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6264FC37" w:rsidR="006919B8" w:rsidRPr="00A00A3A" w:rsidRDefault="00842FDB" w:rsidP="006919B8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PORTARIA </w:t>
      </w:r>
      <w:r w:rsidR="000E3284" w:rsidRPr="00A00A3A">
        <w:rPr>
          <w:rFonts w:asciiTheme="minorHAnsi" w:hAnsiTheme="minorHAnsi" w:cstheme="minorHAnsi"/>
          <w:b/>
          <w:sz w:val="24"/>
          <w:szCs w:val="24"/>
        </w:rPr>
        <w:t xml:space="preserve">ADM </w:t>
      </w:r>
      <w:r w:rsidRPr="00A00A3A">
        <w:rPr>
          <w:rFonts w:asciiTheme="minorHAnsi" w:hAnsiTheme="minorHAnsi" w:cstheme="minorHAnsi"/>
          <w:b/>
          <w:sz w:val="24"/>
          <w:szCs w:val="24"/>
        </w:rPr>
        <w:t>Nº</w:t>
      </w:r>
      <w:r w:rsidR="00012045" w:rsidRPr="00A00A3A">
        <w:rPr>
          <w:rFonts w:asciiTheme="minorHAnsi" w:hAnsiTheme="minorHAnsi" w:cstheme="minorHAnsi"/>
          <w:b/>
          <w:sz w:val="24"/>
          <w:szCs w:val="24"/>
        </w:rPr>
        <w:t>0</w:t>
      </w:r>
      <w:r w:rsidR="00D926FE">
        <w:rPr>
          <w:rFonts w:asciiTheme="minorHAnsi" w:hAnsiTheme="minorHAnsi" w:cstheme="minorHAnsi"/>
          <w:b/>
          <w:sz w:val="24"/>
          <w:szCs w:val="24"/>
        </w:rPr>
        <w:t>71</w:t>
      </w:r>
      <w:r w:rsidRPr="00A00A3A">
        <w:rPr>
          <w:rFonts w:asciiTheme="minorHAnsi" w:hAnsiTheme="minorHAnsi" w:cstheme="minorHAnsi"/>
          <w:b/>
          <w:sz w:val="24"/>
          <w:szCs w:val="24"/>
        </w:rPr>
        <w:t>/</w:t>
      </w:r>
      <w:r w:rsidR="00CE0A35" w:rsidRPr="00A00A3A">
        <w:rPr>
          <w:rFonts w:asciiTheme="minorHAnsi" w:hAnsiTheme="minorHAnsi" w:cstheme="minorHAnsi"/>
          <w:b/>
          <w:sz w:val="24"/>
          <w:szCs w:val="24"/>
        </w:rPr>
        <w:t>202</w:t>
      </w:r>
      <w:r w:rsidR="00904E75">
        <w:rPr>
          <w:rFonts w:asciiTheme="minorHAnsi" w:hAnsiTheme="minorHAnsi" w:cstheme="minorHAnsi"/>
          <w:b/>
          <w:sz w:val="24"/>
          <w:szCs w:val="24"/>
        </w:rPr>
        <w:t>5</w:t>
      </w:r>
    </w:p>
    <w:p w14:paraId="05CA61A1" w14:textId="77777777" w:rsidR="006919B8" w:rsidRPr="00A00A3A" w:rsidRDefault="006919B8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40102040" w14:textId="2A103329" w:rsidR="006919B8" w:rsidRPr="00A00A3A" w:rsidRDefault="00842FDB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Araguaína – TO,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bookmarkStart w:id="0" w:name="_Hlk163108386"/>
      <w:bookmarkStart w:id="1" w:name="_Hlk189479580"/>
      <w:r w:rsidR="00091FA6">
        <w:rPr>
          <w:rFonts w:asciiTheme="minorHAnsi" w:hAnsiTheme="minorHAnsi" w:cstheme="minorHAnsi"/>
          <w:b/>
          <w:sz w:val="24"/>
          <w:szCs w:val="24"/>
        </w:rPr>
        <w:t>2</w:t>
      </w:r>
      <w:r w:rsidR="00FE6651">
        <w:rPr>
          <w:rFonts w:asciiTheme="minorHAnsi" w:hAnsiTheme="minorHAnsi" w:cstheme="minorHAnsi"/>
          <w:b/>
          <w:sz w:val="24"/>
          <w:szCs w:val="24"/>
        </w:rPr>
        <w:t>5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</w:t>
      </w:r>
      <w:r w:rsidR="00D926FE">
        <w:rPr>
          <w:rFonts w:asciiTheme="minorHAnsi" w:hAnsiTheme="minorHAnsi" w:cstheme="minorHAnsi"/>
          <w:b/>
          <w:sz w:val="24"/>
          <w:szCs w:val="24"/>
        </w:rPr>
        <w:t>agost</w:t>
      </w:r>
      <w:r w:rsidR="00091FA6">
        <w:rPr>
          <w:rFonts w:asciiTheme="minorHAnsi" w:hAnsiTheme="minorHAnsi" w:cstheme="minorHAnsi"/>
          <w:b/>
          <w:sz w:val="24"/>
          <w:szCs w:val="24"/>
        </w:rPr>
        <w:t>o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202</w:t>
      </w:r>
      <w:bookmarkEnd w:id="0"/>
      <w:r w:rsidR="00904E75">
        <w:rPr>
          <w:rFonts w:asciiTheme="minorHAnsi" w:hAnsiTheme="minorHAnsi" w:cstheme="minorHAnsi"/>
          <w:b/>
          <w:sz w:val="24"/>
          <w:szCs w:val="24"/>
        </w:rPr>
        <w:t>5</w:t>
      </w:r>
      <w:bookmarkEnd w:id="1"/>
      <w:r w:rsidR="006919B8" w:rsidRPr="00A00A3A">
        <w:rPr>
          <w:rFonts w:asciiTheme="minorHAnsi" w:hAnsiTheme="minorHAnsi" w:cstheme="minorHAnsi"/>
          <w:b/>
          <w:sz w:val="24"/>
          <w:szCs w:val="24"/>
        </w:rPr>
        <w:t>.</w:t>
      </w:r>
    </w:p>
    <w:p w14:paraId="45B20B05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5A5D9B80" w14:textId="584F7A89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O PRESIDENTE DO INSTITUTO DE PREVIDÊNCIA DOS SERVIDORES DO MUNICÍPIO DE ARAGUAÍNA – IMPAR, </w:t>
      </w:r>
      <w:r w:rsidR="00904E75" w:rsidRPr="00904E75">
        <w:rPr>
          <w:rFonts w:asciiTheme="minorHAnsi" w:hAnsiTheme="minorHAnsi" w:cstheme="minorHAnsi"/>
          <w:sz w:val="24"/>
          <w:szCs w:val="24"/>
        </w:rPr>
        <w:t xml:space="preserve">no uso de suas atribuições legais conferida pelo Lei Complementar nº </w:t>
      </w:r>
      <w:r w:rsidR="00D926FE" w:rsidRPr="00D926FE">
        <w:rPr>
          <w:rFonts w:asciiTheme="minorHAnsi" w:hAnsiTheme="minorHAnsi" w:cstheme="minorHAnsi"/>
          <w:sz w:val="24"/>
          <w:szCs w:val="24"/>
        </w:rPr>
        <w:t>209/2025, que revogou a Lei nº 197/2025, a qual reestruturou o IMPAR</w:t>
      </w:r>
      <w:r w:rsidR="00904E75" w:rsidRPr="00904E75">
        <w:rPr>
          <w:rFonts w:asciiTheme="minorHAnsi" w:hAnsiTheme="minorHAnsi" w:cstheme="minorHAnsi"/>
          <w:sz w:val="24"/>
          <w:szCs w:val="24"/>
        </w:rPr>
        <w:t xml:space="preserve">, tendo em vista que lhe compete à prática de atos de gestão administrativa, em conformidade com o </w:t>
      </w:r>
      <w:proofErr w:type="spellStart"/>
      <w:r w:rsidR="00904E75" w:rsidRPr="00904E75">
        <w:rPr>
          <w:rFonts w:asciiTheme="minorHAnsi" w:hAnsiTheme="minorHAnsi" w:cstheme="minorHAnsi"/>
          <w:sz w:val="24"/>
          <w:szCs w:val="24"/>
        </w:rPr>
        <w:t>arts</w:t>
      </w:r>
      <w:proofErr w:type="spellEnd"/>
      <w:r w:rsidR="00904E75" w:rsidRPr="00904E75">
        <w:rPr>
          <w:rFonts w:asciiTheme="minorHAnsi" w:hAnsiTheme="minorHAnsi" w:cstheme="minorHAnsi"/>
          <w:sz w:val="24"/>
          <w:szCs w:val="24"/>
        </w:rPr>
        <w:t>. 7º e 8º da Lei 14.133/2021 e a Instrução Normativa TCE-TO nº 002/2008, de 07 de maio de 2008</w:t>
      </w:r>
      <w:r w:rsidR="00904E75">
        <w:rPr>
          <w:rFonts w:asciiTheme="minorHAnsi" w:hAnsiTheme="minorHAnsi" w:cstheme="minorHAnsi"/>
          <w:sz w:val="24"/>
          <w:szCs w:val="24"/>
        </w:rPr>
        <w:t>,</w:t>
      </w:r>
    </w:p>
    <w:p w14:paraId="542371C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ED1289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RESOLVE: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9105E9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4098007" w14:textId="57D0322C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1º Designar os servidores para, sem prejuízo de suas atribuições normais, exercerem 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o encargo de </w:t>
      </w:r>
      <w:r w:rsidR="00EE5A26" w:rsidRPr="00A00A3A">
        <w:rPr>
          <w:rFonts w:asciiTheme="minorHAnsi" w:hAnsiTheme="minorHAnsi" w:cstheme="minorHAnsi"/>
          <w:sz w:val="24"/>
          <w:szCs w:val="24"/>
        </w:rPr>
        <w:t xml:space="preserve">gestor, </w:t>
      </w:r>
      <w:r w:rsidR="004857B1" w:rsidRPr="00A00A3A">
        <w:rPr>
          <w:rFonts w:asciiTheme="minorHAnsi" w:hAnsiTheme="minorHAnsi" w:cstheme="minorHAnsi"/>
          <w:sz w:val="24"/>
          <w:szCs w:val="24"/>
        </w:rPr>
        <w:t>f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iscal </w:t>
      </w:r>
      <w:r w:rsidR="004857B1" w:rsidRPr="00A00A3A">
        <w:rPr>
          <w:rFonts w:asciiTheme="minorHAnsi" w:hAnsiTheme="minorHAnsi" w:cstheme="minorHAnsi"/>
          <w:sz w:val="24"/>
          <w:szCs w:val="24"/>
        </w:rPr>
        <w:t>e suplente</w:t>
      </w:r>
      <w:r w:rsidR="00EE5A26" w:rsidRPr="00A00A3A">
        <w:rPr>
          <w:rFonts w:asciiTheme="minorHAnsi" w:hAnsiTheme="minorHAnsi" w:cstheme="minorHAnsi"/>
          <w:sz w:val="24"/>
          <w:szCs w:val="24"/>
        </w:rPr>
        <w:t>s</w:t>
      </w:r>
      <w:r w:rsidR="004857B1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85E63" w:rsidRPr="00A00A3A">
        <w:rPr>
          <w:rFonts w:asciiTheme="minorHAnsi" w:hAnsiTheme="minorHAnsi" w:cstheme="minorHAnsi"/>
          <w:sz w:val="24"/>
          <w:szCs w:val="24"/>
        </w:rPr>
        <w:t>d</w:t>
      </w:r>
      <w:r w:rsidR="00EE5A26" w:rsidRPr="00A00A3A">
        <w:rPr>
          <w:rFonts w:asciiTheme="minorHAnsi" w:hAnsiTheme="minorHAnsi" w:cstheme="minorHAnsi"/>
          <w:sz w:val="24"/>
          <w:szCs w:val="24"/>
        </w:rPr>
        <w:t>a</w:t>
      </w:r>
      <w:r w:rsidR="00EC01B5">
        <w:rPr>
          <w:rFonts w:asciiTheme="minorHAnsi" w:hAnsiTheme="minorHAnsi" w:cstheme="minorHAnsi"/>
          <w:sz w:val="24"/>
          <w:szCs w:val="24"/>
        </w:rPr>
        <w:t>s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EE5A26" w:rsidRPr="00A00A3A">
        <w:rPr>
          <w:rFonts w:asciiTheme="minorHAnsi" w:hAnsiTheme="minorHAnsi" w:cstheme="minorHAnsi"/>
          <w:sz w:val="24"/>
          <w:szCs w:val="24"/>
        </w:rPr>
        <w:t>aquisições</w:t>
      </w:r>
      <w:r w:rsidRPr="00A00A3A">
        <w:rPr>
          <w:rFonts w:asciiTheme="minorHAnsi" w:hAnsiTheme="minorHAnsi" w:cstheme="minorHAnsi"/>
          <w:sz w:val="24"/>
          <w:szCs w:val="24"/>
        </w:rPr>
        <w:t>, como abaixo segue:</w:t>
      </w:r>
    </w:p>
    <w:p w14:paraId="6B8156B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2871"/>
        <w:gridCol w:w="1975"/>
        <w:gridCol w:w="2236"/>
      </w:tblGrid>
      <w:tr w:rsidR="004B0B32" w:rsidRPr="00A00A3A" w14:paraId="4BC3667D" w14:textId="77777777" w:rsidTr="00EE5A26">
        <w:tc>
          <w:tcPr>
            <w:tcW w:w="2122" w:type="dxa"/>
          </w:tcPr>
          <w:p w14:paraId="5BE8CA4D" w14:textId="549C4243" w:rsidR="00485E63" w:rsidRPr="00A00A3A" w:rsidRDefault="00485E63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2" w:name="_Hlk180570447"/>
            <w:proofErr w:type="gramStart"/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Processo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proofErr w:type="gramEnd"/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Doc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nº </w:t>
            </w:r>
          </w:p>
        </w:tc>
        <w:tc>
          <w:tcPr>
            <w:tcW w:w="2871" w:type="dxa"/>
          </w:tcPr>
          <w:p w14:paraId="0CA5D6C0" w14:textId="77777777" w:rsidR="00485E63" w:rsidRPr="00A00A3A" w:rsidRDefault="00485E63" w:rsidP="00CE0A3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Descrição dos Produtos</w:t>
            </w:r>
          </w:p>
        </w:tc>
        <w:tc>
          <w:tcPr>
            <w:tcW w:w="1975" w:type="dxa"/>
          </w:tcPr>
          <w:p w14:paraId="512C3102" w14:textId="4AB0EA6D" w:rsidR="00485E63" w:rsidRPr="00A00A3A" w:rsidRDefault="00EE5A26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Gestor</w:t>
            </w:r>
          </w:p>
        </w:tc>
        <w:tc>
          <w:tcPr>
            <w:tcW w:w="2236" w:type="dxa"/>
          </w:tcPr>
          <w:p w14:paraId="2760E87A" w14:textId="486DEBE5" w:rsidR="00485E63" w:rsidRPr="00A00A3A" w:rsidRDefault="00F52F2B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bookmarkEnd w:id="2"/>
      <w:tr w:rsidR="001F7D50" w:rsidRPr="00A00A3A" w14:paraId="38896A6B" w14:textId="77777777" w:rsidTr="00EE5A26">
        <w:tc>
          <w:tcPr>
            <w:tcW w:w="2122" w:type="dxa"/>
            <w:vMerge w:val="restart"/>
          </w:tcPr>
          <w:p w14:paraId="0F852E55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D403117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F9A63DE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6FD23A0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3F9EE8" w14:textId="42354AE1" w:rsidR="001F7D50" w:rsidRPr="001F7D50" w:rsidRDefault="00D926FE" w:rsidP="001F7D5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4.546</w:t>
            </w:r>
            <w:r w:rsidR="001F7D50" w:rsidRPr="001F7D50">
              <w:rPr>
                <w:rFonts w:asciiTheme="minorHAnsi" w:hAnsiTheme="minorHAnsi" w:cstheme="minorHAnsi"/>
                <w:sz w:val="24"/>
                <w:szCs w:val="24"/>
              </w:rPr>
              <w:t>/2025</w:t>
            </w:r>
          </w:p>
        </w:tc>
        <w:tc>
          <w:tcPr>
            <w:tcW w:w="2871" w:type="dxa"/>
            <w:vMerge w:val="restart"/>
          </w:tcPr>
          <w:p w14:paraId="2C2D0999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</w:pPr>
          </w:p>
          <w:p w14:paraId="7DBFE76B" w14:textId="6F67154F" w:rsidR="001F7D50" w:rsidRPr="001F7D50" w:rsidRDefault="00D926FE" w:rsidP="001F7D50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C</w:t>
            </w:r>
            <w:r w:rsidRPr="00D926FE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 xml:space="preserve">ontratação de um seguro auto, para o veículo Renault </w:t>
            </w:r>
            <w:proofErr w:type="spellStart"/>
            <w:r w:rsidRPr="00D926FE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Captur</w:t>
            </w:r>
            <w:proofErr w:type="spellEnd"/>
            <w:r w:rsidRPr="00D926FE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 xml:space="preserve"> 1.6, 2019/2019, deste Instituto</w:t>
            </w:r>
            <w:r w:rsidR="001F7D50" w:rsidRPr="001F7D50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, conforme especificações constantes no Termo de Referência</w:t>
            </w:r>
          </w:p>
        </w:tc>
        <w:tc>
          <w:tcPr>
            <w:tcW w:w="1975" w:type="dxa"/>
          </w:tcPr>
          <w:p w14:paraId="461DFC77" w14:textId="26BED8F9" w:rsidR="001F7D50" w:rsidRPr="00A00A3A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OSANAN MOURA DOS SANTOS</w:t>
            </w:r>
            <w:r w:rsidRPr="00A00A3A">
              <w:rPr>
                <w:rFonts w:asciiTheme="minorHAnsi" w:eastAsia="Times New Roman" w:hAnsiTheme="minorHAnsi" w:cstheme="minorHAnsi"/>
                <w:sz w:val="24"/>
                <w:szCs w:val="24"/>
                <w:lang w:eastAsia="pt-BR"/>
              </w:rPr>
              <w:t>,</w:t>
            </w: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 xml:space="preserve"> CPF n° 476.322.671-15</w:t>
            </w:r>
          </w:p>
        </w:tc>
        <w:tc>
          <w:tcPr>
            <w:tcW w:w="2236" w:type="dxa"/>
          </w:tcPr>
          <w:p w14:paraId="076B402B" w14:textId="3D569617" w:rsidR="001F7D50" w:rsidRPr="00A00A3A" w:rsidRDefault="001F7D50" w:rsidP="001F7D5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JOÃO PEDRO MIRANDA DOS REIS, CPF nº 238.693.563-91</w:t>
            </w:r>
          </w:p>
        </w:tc>
      </w:tr>
      <w:tr w:rsidR="003D6FC9" w:rsidRPr="00A00A3A" w14:paraId="6A6AEF01" w14:textId="77777777" w:rsidTr="00EE5A26">
        <w:tc>
          <w:tcPr>
            <w:tcW w:w="2122" w:type="dxa"/>
            <w:vMerge/>
          </w:tcPr>
          <w:p w14:paraId="713E7695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045836C2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47395112" w14:textId="4DAFE7FD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Fiscal</w:t>
            </w:r>
          </w:p>
        </w:tc>
        <w:tc>
          <w:tcPr>
            <w:tcW w:w="2236" w:type="dxa"/>
          </w:tcPr>
          <w:p w14:paraId="7CE7F9E6" w14:textId="7063A934" w:rsidR="003D6FC9" w:rsidRPr="00A00A3A" w:rsidRDefault="003D6FC9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tr w:rsidR="003D6FC9" w:rsidRPr="00A00A3A" w14:paraId="3ADA21CC" w14:textId="77777777" w:rsidTr="00EE5A26">
        <w:tc>
          <w:tcPr>
            <w:tcW w:w="2122" w:type="dxa"/>
            <w:vMerge/>
          </w:tcPr>
          <w:p w14:paraId="4E44D1DC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4133D218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1A396934" w14:textId="3720E09C" w:rsidR="00DA4305" w:rsidRPr="00DA4305" w:rsidRDefault="00FF053E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F053E">
              <w:rPr>
                <w:rFonts w:asciiTheme="minorHAnsi" w:hAnsiTheme="minorHAnsi" w:cstheme="minorHAnsi"/>
                <w:sz w:val="24"/>
                <w:szCs w:val="24"/>
              </w:rPr>
              <w:t>ERVAL VIEIRA DE SOUZA, CPF nº 829.XXX.XXX-XX</w:t>
            </w:r>
          </w:p>
          <w:p w14:paraId="7C0FAF24" w14:textId="69C72D32" w:rsidR="003D6FC9" w:rsidRPr="00A00A3A" w:rsidRDefault="003D6FC9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36" w:type="dxa"/>
          </w:tcPr>
          <w:p w14:paraId="00BF02C6" w14:textId="4D6F44C5" w:rsidR="003D6FC9" w:rsidRPr="00A00A3A" w:rsidRDefault="00FF053E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EMILY BONTEMPO SANTANA</w:t>
            </w:r>
            <w:r w:rsidR="001F7D50" w:rsidRPr="001F7D50">
              <w:rPr>
                <w:rFonts w:asciiTheme="minorHAnsi" w:hAnsiTheme="minorHAnsi" w:cstheme="minorHAnsi"/>
                <w:sz w:val="24"/>
                <w:szCs w:val="24"/>
              </w:rPr>
              <w:t xml:space="preserve">, CPF nº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068</w:t>
            </w:r>
            <w:r w:rsidR="001F7D50" w:rsidRPr="001F7D50">
              <w:rPr>
                <w:rFonts w:asciiTheme="minorHAnsi" w:hAnsiTheme="minorHAnsi" w:cstheme="minorHAnsi"/>
                <w:sz w:val="24"/>
                <w:szCs w:val="24"/>
              </w:rPr>
              <w:t>.XXX.XXX-XX</w:t>
            </w:r>
          </w:p>
        </w:tc>
      </w:tr>
    </w:tbl>
    <w:p w14:paraId="0AC45893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1AB017E" w14:textId="2C10749D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sz w:val="24"/>
          <w:szCs w:val="24"/>
        </w:rPr>
        <w:t>2</w:t>
      </w:r>
      <w:r w:rsidRPr="00A00A3A">
        <w:rPr>
          <w:rFonts w:asciiTheme="minorHAnsi" w:hAnsiTheme="minorHAnsi" w:cstheme="minorHAnsi"/>
          <w:sz w:val="24"/>
          <w:szCs w:val="24"/>
        </w:rPr>
        <w:t>º São atribuições do Fiscal:</w:t>
      </w:r>
      <w:r w:rsidR="00155B35" w:rsidRPr="00155B35">
        <w:t xml:space="preserve"> </w:t>
      </w:r>
    </w:p>
    <w:p w14:paraId="1864EF1B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7335985A" w14:textId="6A64FBF0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 - </w:t>
      </w:r>
      <w:r w:rsidR="00AC35E0" w:rsidRPr="00A00A3A">
        <w:rPr>
          <w:rFonts w:asciiTheme="minorHAnsi" w:hAnsiTheme="minorHAnsi" w:cstheme="minorHAnsi"/>
          <w:sz w:val="24"/>
          <w:szCs w:val="24"/>
        </w:rPr>
        <w:t>Acompanhar e fiscalizar</w:t>
      </w:r>
      <w:r w:rsidRPr="00A00A3A">
        <w:rPr>
          <w:rFonts w:asciiTheme="minorHAnsi" w:hAnsiTheme="minorHAnsi" w:cstheme="minorHAnsi"/>
          <w:sz w:val="24"/>
          <w:szCs w:val="24"/>
        </w:rPr>
        <w:t xml:space="preserve"> o fiel cumprimento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 das cláusulas avençadas; </w:t>
      </w:r>
    </w:p>
    <w:p w14:paraId="6A22B8B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II - anotar em registro próprio, em forma de relatório, as irregularidades encontradas, as providências que determinam os incidentes verificados e o resultado dessas medidas, bem como informar por escrito 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do IMPAR </w:t>
      </w:r>
      <w:r w:rsidRPr="00A00A3A">
        <w:rPr>
          <w:rFonts w:asciiTheme="minorHAnsi" w:hAnsiTheme="minorHAnsi" w:cstheme="minorHAnsi"/>
          <w:sz w:val="24"/>
          <w:szCs w:val="24"/>
        </w:rPr>
        <w:t>sobre tais eventos;</w:t>
      </w:r>
    </w:p>
    <w:p w14:paraId="511546C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 III - determinar providências de retificação das irregularidades encontradas e incidentes imediatamente comunicar através de relatório à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Diretoria Administrativa e Financeira do IMPAR </w:t>
      </w:r>
      <w:r w:rsidRPr="00A00A3A">
        <w:rPr>
          <w:rFonts w:asciiTheme="minorHAnsi" w:hAnsiTheme="minorHAnsi" w:cstheme="minorHAnsi"/>
          <w:sz w:val="24"/>
          <w:szCs w:val="24"/>
        </w:rPr>
        <w:t xml:space="preserve">para ciência e apreciação das providências; </w:t>
      </w:r>
    </w:p>
    <w:p w14:paraId="38493BA0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IV - relatar o resultado das medidas retificadoras, de forma conclusiva ao prosseguimento ou não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6C81423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 - opinar sobre a oportunidade e conveniência de prorrogação de vigência ou aditamento de objeto, com antecedência do final da vigência, logo após encaminhar para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 do IMPAR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35D610B2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lastRenderedPageBreak/>
        <w:t xml:space="preserve">VI - responsabilizar-se pelas justificativas que se fizerem necessárias em respostas a eventuais diligências dos órgãos de Controle Interno e Externo; </w:t>
      </w:r>
    </w:p>
    <w:p w14:paraId="704B58E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 - atestar a realização dos </w:t>
      </w:r>
      <w:r w:rsidR="0068653A" w:rsidRPr="00A00A3A">
        <w:rPr>
          <w:rFonts w:asciiTheme="minorHAnsi" w:hAnsiTheme="minorHAnsi" w:cstheme="minorHAnsi"/>
          <w:sz w:val="24"/>
          <w:szCs w:val="24"/>
        </w:rPr>
        <w:t>serviços efetivamente prestados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159E606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VIII - observar a execução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>, dentro dos limites dos créditos orçamentários para ele determinados;</w:t>
      </w:r>
    </w:p>
    <w:p w14:paraId="77E4F1C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IX - manifestar-se por escrito, mensalmente, em forma de relatório juntado aos autos acerca da exequibilidade do referido ajuste contratual; </w:t>
      </w:r>
    </w:p>
    <w:p w14:paraId="251D7A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X - exigir que o contratado repare, corrija, remova, reconstrua ou substitua, às suas expensas, no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total ou em parte, o objeto da </w:t>
      </w:r>
      <w:r w:rsidR="0068653A" w:rsidRPr="00A00A3A">
        <w:rPr>
          <w:rFonts w:asciiTheme="minorHAnsi" w:hAnsiTheme="minorHAnsi" w:cstheme="minorHAnsi"/>
          <w:sz w:val="24"/>
          <w:szCs w:val="24"/>
        </w:rPr>
        <w:t>contratação</w:t>
      </w:r>
      <w:r w:rsidRPr="00A00A3A">
        <w:rPr>
          <w:rFonts w:asciiTheme="minorHAnsi" w:hAnsiTheme="minorHAnsi" w:cstheme="minorHAnsi"/>
          <w:sz w:val="24"/>
          <w:szCs w:val="24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A00A3A" w:rsidRDefault="000716BF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46B68395" w14:textId="2DB5CC81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00A3A">
        <w:rPr>
          <w:rFonts w:asciiTheme="minorHAnsi" w:hAnsiTheme="minorHAnsi" w:cstheme="minorHAnsi"/>
          <w:b/>
          <w:bCs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A00A3A">
        <w:rPr>
          <w:rFonts w:asciiTheme="minorHAnsi" w:hAnsiTheme="minorHAnsi" w:cstheme="minorHAnsi"/>
          <w:b/>
          <w:bCs/>
          <w:sz w:val="24"/>
          <w:szCs w:val="24"/>
        </w:rPr>
        <w:t>º Esta Portaria entra em vigor na data de sua publicação.</w:t>
      </w:r>
    </w:p>
    <w:p w14:paraId="62E2D274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2B0987D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BD6BFE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88D38F1" w14:textId="48201D23" w:rsidR="00A15731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GABINETE DO PRESIDENTE DO INSTITUTO DE PREVIDÊNCIA DOS SERVIDORES DO MUNICÍPIO D</w:t>
      </w:r>
      <w:r w:rsidR="00E14051" w:rsidRPr="00A00A3A">
        <w:rPr>
          <w:rFonts w:asciiTheme="minorHAnsi" w:hAnsiTheme="minorHAnsi" w:cstheme="minorHAnsi"/>
          <w:b/>
          <w:sz w:val="24"/>
          <w:szCs w:val="24"/>
        </w:rPr>
        <w:t>E ARAGUAÍNA – IMPAR, Araguaína</w:t>
      </w:r>
      <w:r w:rsidR="00613E56" w:rsidRPr="00A00A3A">
        <w:rPr>
          <w:rFonts w:asciiTheme="minorHAnsi" w:hAnsiTheme="minorHAnsi" w:cstheme="minorHAnsi"/>
          <w:b/>
          <w:sz w:val="24"/>
          <w:szCs w:val="24"/>
        </w:rPr>
        <w:t>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D926FE" w:rsidRPr="00D926FE">
        <w:rPr>
          <w:rFonts w:asciiTheme="minorHAnsi" w:hAnsiTheme="minorHAnsi" w:cstheme="minorHAnsi"/>
          <w:b/>
          <w:sz w:val="24"/>
          <w:szCs w:val="24"/>
        </w:rPr>
        <w:t>2</w:t>
      </w:r>
      <w:r w:rsidR="00FE6651">
        <w:rPr>
          <w:rFonts w:asciiTheme="minorHAnsi" w:hAnsiTheme="minorHAnsi" w:cstheme="minorHAnsi"/>
          <w:b/>
          <w:sz w:val="24"/>
          <w:szCs w:val="24"/>
        </w:rPr>
        <w:t>5</w:t>
      </w:r>
      <w:r w:rsidR="00D926FE" w:rsidRPr="00D926FE">
        <w:rPr>
          <w:rFonts w:asciiTheme="minorHAnsi" w:hAnsiTheme="minorHAnsi" w:cstheme="minorHAnsi"/>
          <w:b/>
          <w:sz w:val="24"/>
          <w:szCs w:val="24"/>
        </w:rPr>
        <w:t xml:space="preserve"> de agosto de 2025</w:t>
      </w:r>
      <w:r w:rsidR="00904E75">
        <w:rPr>
          <w:rFonts w:asciiTheme="minorHAnsi" w:hAnsiTheme="minorHAnsi" w:cstheme="minorHAnsi"/>
          <w:b/>
          <w:sz w:val="24"/>
          <w:szCs w:val="24"/>
        </w:rPr>
        <w:t>.</w:t>
      </w:r>
    </w:p>
    <w:p w14:paraId="1CCE5397" w14:textId="77777777" w:rsidR="00234496" w:rsidRPr="00A00A3A" w:rsidRDefault="00234496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26979C2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370E045" w14:textId="77777777" w:rsidR="006919B8" w:rsidRPr="00A00A3A" w:rsidRDefault="006919B8" w:rsidP="006919B8">
      <w:pPr>
        <w:spacing w:after="0" w:line="360" w:lineRule="auto"/>
        <w:ind w:right="-567" w:firstLine="1134"/>
        <w:jc w:val="center"/>
        <w:rPr>
          <w:rFonts w:asciiTheme="minorHAnsi" w:hAnsiTheme="minorHAnsi" w:cstheme="minorHAnsi"/>
          <w:sz w:val="24"/>
          <w:szCs w:val="24"/>
        </w:rPr>
      </w:pPr>
    </w:p>
    <w:p w14:paraId="6C5873E8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18637801" w14:textId="77777777" w:rsidR="006919B8" w:rsidRPr="00A00A3A" w:rsidRDefault="00F86E3F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3AFF876B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p w14:paraId="77FAF18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sectPr w:rsidR="006919B8" w:rsidRPr="00A00A3A" w:rsidSect="004F7031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7728D" w14:textId="77777777" w:rsidR="00CE3165" w:rsidRDefault="00CE3165" w:rsidP="00FE192A">
      <w:pPr>
        <w:spacing w:after="0" w:line="240" w:lineRule="auto"/>
      </w:pPr>
      <w:r>
        <w:separator/>
      </w:r>
    </w:p>
  </w:endnote>
  <w:endnote w:type="continuationSeparator" w:id="0">
    <w:p w14:paraId="5AAFD1AA" w14:textId="77777777" w:rsidR="00CE3165" w:rsidRDefault="00CE3165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993CE" w14:textId="77777777" w:rsidR="00CE3165" w:rsidRDefault="00CE3165" w:rsidP="00FE192A">
      <w:pPr>
        <w:spacing w:after="0" w:line="240" w:lineRule="auto"/>
      </w:pPr>
      <w:r>
        <w:separator/>
      </w:r>
    </w:p>
  </w:footnote>
  <w:footnote w:type="continuationSeparator" w:id="0">
    <w:p w14:paraId="0AD67592" w14:textId="77777777" w:rsidR="00CE3165" w:rsidRDefault="00CE3165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6451"/>
    <w:rsid w:val="000716BF"/>
    <w:rsid w:val="000718AC"/>
    <w:rsid w:val="00082A10"/>
    <w:rsid w:val="0008722C"/>
    <w:rsid w:val="00091FA6"/>
    <w:rsid w:val="00092030"/>
    <w:rsid w:val="00092ECA"/>
    <w:rsid w:val="000B0D62"/>
    <w:rsid w:val="000B3387"/>
    <w:rsid w:val="000B3766"/>
    <w:rsid w:val="000B5D94"/>
    <w:rsid w:val="000C4121"/>
    <w:rsid w:val="000C541C"/>
    <w:rsid w:val="000C56B7"/>
    <w:rsid w:val="000D2FF6"/>
    <w:rsid w:val="000D55A1"/>
    <w:rsid w:val="000E3284"/>
    <w:rsid w:val="000E7471"/>
    <w:rsid w:val="000F10D7"/>
    <w:rsid w:val="00100E54"/>
    <w:rsid w:val="001041D7"/>
    <w:rsid w:val="00111685"/>
    <w:rsid w:val="0014244F"/>
    <w:rsid w:val="00151CCD"/>
    <w:rsid w:val="00155B35"/>
    <w:rsid w:val="00156961"/>
    <w:rsid w:val="00157398"/>
    <w:rsid w:val="001606B4"/>
    <w:rsid w:val="001636E6"/>
    <w:rsid w:val="00163AE8"/>
    <w:rsid w:val="0017288E"/>
    <w:rsid w:val="001829E4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1F7D50"/>
    <w:rsid w:val="00200686"/>
    <w:rsid w:val="00200979"/>
    <w:rsid w:val="0020126B"/>
    <w:rsid w:val="00204D27"/>
    <w:rsid w:val="002144DB"/>
    <w:rsid w:val="00215AA7"/>
    <w:rsid w:val="0021753D"/>
    <w:rsid w:val="00220E8F"/>
    <w:rsid w:val="00232F1E"/>
    <w:rsid w:val="00234496"/>
    <w:rsid w:val="00241CE2"/>
    <w:rsid w:val="00247C89"/>
    <w:rsid w:val="0025314E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1CA4"/>
    <w:rsid w:val="002B6A51"/>
    <w:rsid w:val="002B7751"/>
    <w:rsid w:val="002C61BD"/>
    <w:rsid w:val="002E14E3"/>
    <w:rsid w:val="002E27FD"/>
    <w:rsid w:val="002E579C"/>
    <w:rsid w:val="002E7B0F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74C86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D6FC9"/>
    <w:rsid w:val="003E29BA"/>
    <w:rsid w:val="003E7D7B"/>
    <w:rsid w:val="003F3EB2"/>
    <w:rsid w:val="00401573"/>
    <w:rsid w:val="004060AC"/>
    <w:rsid w:val="00406560"/>
    <w:rsid w:val="004175F0"/>
    <w:rsid w:val="00423F56"/>
    <w:rsid w:val="00425CFD"/>
    <w:rsid w:val="00435DB4"/>
    <w:rsid w:val="00441056"/>
    <w:rsid w:val="0044147C"/>
    <w:rsid w:val="0044282E"/>
    <w:rsid w:val="0045033C"/>
    <w:rsid w:val="00452D8D"/>
    <w:rsid w:val="00467390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29E5"/>
    <w:rsid w:val="004C7AC0"/>
    <w:rsid w:val="004D3659"/>
    <w:rsid w:val="004E7A57"/>
    <w:rsid w:val="004F5FC8"/>
    <w:rsid w:val="004F7031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0497"/>
    <w:rsid w:val="005944DA"/>
    <w:rsid w:val="00596A88"/>
    <w:rsid w:val="0059721A"/>
    <w:rsid w:val="005A022B"/>
    <w:rsid w:val="005A1C5F"/>
    <w:rsid w:val="005A355D"/>
    <w:rsid w:val="005A6FCE"/>
    <w:rsid w:val="005B0CD6"/>
    <w:rsid w:val="005B233B"/>
    <w:rsid w:val="005B2EF6"/>
    <w:rsid w:val="005B6F6F"/>
    <w:rsid w:val="005C5A13"/>
    <w:rsid w:val="005C6E8D"/>
    <w:rsid w:val="005D4951"/>
    <w:rsid w:val="005E48E7"/>
    <w:rsid w:val="005E6314"/>
    <w:rsid w:val="005E786C"/>
    <w:rsid w:val="005F34E1"/>
    <w:rsid w:val="00602BB8"/>
    <w:rsid w:val="00603087"/>
    <w:rsid w:val="0061132E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950C3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C5007"/>
    <w:rsid w:val="007E2FD9"/>
    <w:rsid w:val="007E36FB"/>
    <w:rsid w:val="007E3D80"/>
    <w:rsid w:val="007F6CD9"/>
    <w:rsid w:val="0080349A"/>
    <w:rsid w:val="00817B98"/>
    <w:rsid w:val="00826524"/>
    <w:rsid w:val="0083249F"/>
    <w:rsid w:val="0083741F"/>
    <w:rsid w:val="00840318"/>
    <w:rsid w:val="00842FDB"/>
    <w:rsid w:val="00852098"/>
    <w:rsid w:val="008534E0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B36C2"/>
    <w:rsid w:val="008D10E9"/>
    <w:rsid w:val="008D145B"/>
    <w:rsid w:val="008D3356"/>
    <w:rsid w:val="008D77DA"/>
    <w:rsid w:val="008D7856"/>
    <w:rsid w:val="008E7C19"/>
    <w:rsid w:val="009016BC"/>
    <w:rsid w:val="009019C2"/>
    <w:rsid w:val="00904E75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C038D"/>
    <w:rsid w:val="009D54CD"/>
    <w:rsid w:val="00A003CE"/>
    <w:rsid w:val="00A00A3A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617A"/>
    <w:rsid w:val="00A759CF"/>
    <w:rsid w:val="00A81FBA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B7D97"/>
    <w:rsid w:val="00AC1A93"/>
    <w:rsid w:val="00AC35E0"/>
    <w:rsid w:val="00AC3675"/>
    <w:rsid w:val="00AC5473"/>
    <w:rsid w:val="00AC5C1E"/>
    <w:rsid w:val="00AD3B78"/>
    <w:rsid w:val="00AE2B4B"/>
    <w:rsid w:val="00B04D73"/>
    <w:rsid w:val="00B15CDE"/>
    <w:rsid w:val="00B16DBD"/>
    <w:rsid w:val="00B2637B"/>
    <w:rsid w:val="00B34DB0"/>
    <w:rsid w:val="00B47974"/>
    <w:rsid w:val="00B51DD1"/>
    <w:rsid w:val="00B52B05"/>
    <w:rsid w:val="00B52DB6"/>
    <w:rsid w:val="00B633F3"/>
    <w:rsid w:val="00B64EC2"/>
    <w:rsid w:val="00B6585A"/>
    <w:rsid w:val="00B70F4D"/>
    <w:rsid w:val="00B7159C"/>
    <w:rsid w:val="00B74E2F"/>
    <w:rsid w:val="00B807E8"/>
    <w:rsid w:val="00B81B9D"/>
    <w:rsid w:val="00B87C15"/>
    <w:rsid w:val="00B97F41"/>
    <w:rsid w:val="00BA4A9E"/>
    <w:rsid w:val="00BA7348"/>
    <w:rsid w:val="00BA795F"/>
    <w:rsid w:val="00BB1DA2"/>
    <w:rsid w:val="00BB3B0F"/>
    <w:rsid w:val="00BD6214"/>
    <w:rsid w:val="00BE0BC9"/>
    <w:rsid w:val="00BE1FDB"/>
    <w:rsid w:val="00BE530E"/>
    <w:rsid w:val="00BE5D58"/>
    <w:rsid w:val="00BE659A"/>
    <w:rsid w:val="00BE6AF0"/>
    <w:rsid w:val="00BF09A3"/>
    <w:rsid w:val="00BF0CE2"/>
    <w:rsid w:val="00BF612A"/>
    <w:rsid w:val="00BF631C"/>
    <w:rsid w:val="00C00025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1AA5"/>
    <w:rsid w:val="00C95C0D"/>
    <w:rsid w:val="00C97CDD"/>
    <w:rsid w:val="00CA789A"/>
    <w:rsid w:val="00CB475F"/>
    <w:rsid w:val="00CC21B9"/>
    <w:rsid w:val="00CD1AF4"/>
    <w:rsid w:val="00CD2F14"/>
    <w:rsid w:val="00CD56A5"/>
    <w:rsid w:val="00CE0A35"/>
    <w:rsid w:val="00CE3165"/>
    <w:rsid w:val="00CE32DD"/>
    <w:rsid w:val="00CF0DB9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26FE"/>
    <w:rsid w:val="00D96C76"/>
    <w:rsid w:val="00DA0358"/>
    <w:rsid w:val="00DA0EFB"/>
    <w:rsid w:val="00DA1F2B"/>
    <w:rsid w:val="00DA4305"/>
    <w:rsid w:val="00DA4387"/>
    <w:rsid w:val="00DB28C9"/>
    <w:rsid w:val="00DB40AA"/>
    <w:rsid w:val="00DC006A"/>
    <w:rsid w:val="00DD1CB2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A64"/>
    <w:rsid w:val="00E12B5F"/>
    <w:rsid w:val="00E14051"/>
    <w:rsid w:val="00E14071"/>
    <w:rsid w:val="00E20067"/>
    <w:rsid w:val="00E21951"/>
    <w:rsid w:val="00E342C7"/>
    <w:rsid w:val="00E3529A"/>
    <w:rsid w:val="00E36878"/>
    <w:rsid w:val="00E40789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C01B5"/>
    <w:rsid w:val="00ED0DBE"/>
    <w:rsid w:val="00EE5A26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651"/>
    <w:rsid w:val="00FE6AF4"/>
    <w:rsid w:val="00FF053E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483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Adalto Sousa</cp:lastModifiedBy>
  <cp:revision>3</cp:revision>
  <cp:lastPrinted>2020-07-14T12:17:00Z</cp:lastPrinted>
  <dcterms:created xsi:type="dcterms:W3CDTF">2025-08-22T16:02:00Z</dcterms:created>
  <dcterms:modified xsi:type="dcterms:W3CDTF">2025-08-25T10:48:00Z</dcterms:modified>
</cp:coreProperties>
</file>